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6F82" w14:textId="77777777" w:rsidR="00C41885" w:rsidRPr="00086506" w:rsidRDefault="00C41885" w:rsidP="00C41885">
      <w:pPr>
        <w:pStyle w:val="Titlu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5 </w:t>
      </w:r>
    </w:p>
    <w:p w14:paraId="2D67791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759D16E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2685B5C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729B5CF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 . . . . . . ./</w:t>
      </w:r>
    </w:p>
    <w:p w14:paraId="4D499EF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1C63FE57"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DOCUMENTAŢIE DE AVIZARE</w:t>
      </w:r>
      <w:r w:rsidRPr="00086506">
        <w:rPr>
          <w:rFonts w:ascii="Arial" w:eastAsia="Times New Roman" w:hAnsi="Arial" w:cs="Arial"/>
          <w:b/>
          <w:bCs/>
          <w:noProof/>
          <w:color w:val="333333"/>
          <w:sz w:val="26"/>
          <w:szCs w:val="26"/>
          <w:lang w:val="ro-RO"/>
        </w:rPr>
        <w:br/>
        <w:t>a lucrărilor de intervenţii</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4321013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documentaţiei de avizare a lucrărilor de intervenţii poate fi adaptat, în funcţie de specificul şi complexitatea obiectivului de investiţii propus.</w:t>
      </w:r>
    </w:p>
    <w:p w14:paraId="6438318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5AD1221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2415DD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75F03D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1C78B2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5D6FA18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1E93E5E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documentaţiei de avizare a lucrărilor de intervenţie</w:t>
      </w:r>
    </w:p>
    <w:p w14:paraId="2AE8659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lucrărilor de intervenţii</w:t>
      </w:r>
    </w:p>
    <w:p w14:paraId="308DA6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Prezentarea contextului: politici, strategii, legislaţie, acorduri relevante, structuri instituţionale şi financiare</w:t>
      </w:r>
    </w:p>
    <w:p w14:paraId="452FA3A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Analiza situaţiei existente şi identificarea necesităţilor şi a deficienţelor</w:t>
      </w:r>
    </w:p>
    <w:p w14:paraId="4FA6965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Obiective preconizate a fi atinse prin realizarea investiţiei publice</w:t>
      </w:r>
    </w:p>
    <w:p w14:paraId="44E32CF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Descrierea construcţiei existente</w:t>
      </w:r>
    </w:p>
    <w:p w14:paraId="5A4044D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6E9DA86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w:t>
      </w:r>
    </w:p>
    <w:p w14:paraId="3153198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relaţiile cu zone învecinate, accesuri existente şi/sau căi de acces posibile;</w:t>
      </w:r>
    </w:p>
    <w:p w14:paraId="5C07A8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datele seismice şi climatice;</w:t>
      </w:r>
    </w:p>
    <w:p w14:paraId="2CE9B97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studii de teren:</w:t>
      </w:r>
    </w:p>
    <w:p w14:paraId="1D7BCFE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studiu geotehnic pentru soluţia de consolidare a infrastructurii conform reglementărilor tehnice în vigoare;</w:t>
      </w:r>
    </w:p>
    <w:p w14:paraId="31E2F4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studii de specialitate necesare, precum studii topografice, geologice, de stabilitate ale terenului, hidrologice, hidrogeotehnice, după caz;</w:t>
      </w:r>
    </w:p>
    <w:p w14:paraId="6ADA400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situaţia utilităţilor tehnico-edilitare existente;</w:t>
      </w:r>
    </w:p>
    <w:p w14:paraId="51D6F48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analiza vulnerabilităţilor cauzate de factori de risc, antropici şi naturali, inclusiv de schimbări climatice ce pot afecta investiţia;</w:t>
      </w:r>
    </w:p>
    <w:p w14:paraId="3E70C5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g) informaţii privind posibile interferenţe cu monumente istorice/de arhitectură sau situri arheologice pe amplasament sau în zona imediat învecinată; existenţa condiţionărilor specifice în cazul existenţei unor zone protejate.</w:t>
      </w:r>
    </w:p>
    <w:p w14:paraId="0752B84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Regimul juridic:</w:t>
      </w:r>
    </w:p>
    <w:p w14:paraId="0B74087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natura proprietăţii sau titlul asupra construcţiei existente, inclusiv servituţi, drept de preempţiune;</w:t>
      </w:r>
    </w:p>
    <w:p w14:paraId="7D753EB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destinaţia construcţiei existente;</w:t>
      </w:r>
    </w:p>
    <w:p w14:paraId="15F457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includerea construcţiei existente în listele monumentelor istorice, situri arheologice, arii naturale protejate, precum şi zonele de protecţie ale acestora şi în zone construite protejate, după caz;</w:t>
      </w:r>
    </w:p>
    <w:p w14:paraId="59D4C6F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informaţii/obligaţii/constrângeri extrase din documentaţiile de urbanism, după caz.</w:t>
      </w:r>
    </w:p>
    <w:p w14:paraId="52E2BFC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Caracteristici tehnice şi parametri specifici:</w:t>
      </w:r>
    </w:p>
    <w:p w14:paraId="5FE36C3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categoria şi clasa de importanţă;</w:t>
      </w:r>
    </w:p>
    <w:p w14:paraId="32BC362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cod în Lista monumentelor istorice, după caz;</w:t>
      </w:r>
    </w:p>
    <w:p w14:paraId="79774A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an/ani/perioade de construire pentru fiecare corp de construcţie;</w:t>
      </w:r>
    </w:p>
    <w:p w14:paraId="7068FE7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suprafaţa construită;</w:t>
      </w:r>
    </w:p>
    <w:p w14:paraId="06F6636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suprafaţa construită desfăşurată;</w:t>
      </w:r>
    </w:p>
    <w:p w14:paraId="355080B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valoarea de inventar a construcţiei;</w:t>
      </w:r>
    </w:p>
    <w:p w14:paraId="6C6606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alţi parametri, în funcţie de specificul şi natura construcţiei existente.</w:t>
      </w:r>
    </w:p>
    <w:p w14:paraId="211174A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35B57B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Starea tehnică, inclusiv sistemul structural şi analiza diagnostic, din punctul de vedere al asigurării cerinţelor fundamentale aplicabile, potrivit legii.</w:t>
      </w:r>
    </w:p>
    <w:p w14:paraId="0E49B3C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3.6. Actul doveditor al forţei majore, după caz.</w:t>
      </w:r>
    </w:p>
    <w:p w14:paraId="3C83178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Concluziile expertizei tehnice şi, după caz, ale auditului energetic, concluziile studiilor de diagnosticare</w:t>
      </w: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w:t>
      </w:r>
    </w:p>
    <w:p w14:paraId="0C2AC3B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5FA3920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clasa de risc seismic;</w:t>
      </w:r>
    </w:p>
    <w:p w14:paraId="21271AF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prezentarea a minimum două soluţii de intervenţie;</w:t>
      </w:r>
    </w:p>
    <w:p w14:paraId="74428DE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soluţiile tehnice şi măsurile propuse de către expertul tehnic şi, după caz, auditorul energetic spre a fi dezvoltate în cadrul documentaţiei de avizare a lucrărilor de intervenţii;</w:t>
      </w:r>
    </w:p>
    <w:p w14:paraId="384AFA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recomandarea intervenţiilor necesare pentru asigurarea funcţionării conform cerinţelor şi conform exigenţelor de calitate.</w:t>
      </w:r>
    </w:p>
    <w:p w14:paraId="2F69F5B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 Identificarea scenariilor/opţiunilor tehnico-economice (minimum două) şi analiza detaliată a acestora</w:t>
      </w:r>
    </w:p>
    <w:p w14:paraId="0F0341E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Soluţia tehnică, din punct de vedere tehnologic, constructiv, tehnic, funcţional-arhitectural şi economic, cuprinzând:</w:t>
      </w:r>
    </w:p>
    <w:p w14:paraId="0B03C9A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principalelor lucrări de intervenţie pentru:</w:t>
      </w:r>
    </w:p>
    <w:p w14:paraId="2B5CE9B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consolidarea elementelor, subansamblurilor sau a ansamblului structural;</w:t>
      </w:r>
    </w:p>
    <w:p w14:paraId="267F9CC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protejarea, repararea elementelor nestructurale şi/sau restaurarea elementelor arhitecturale şi a componentelor artistice, după caz;</w:t>
      </w:r>
    </w:p>
    <w:p w14:paraId="08AD483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intervenţii de protejare/conservare a elementelor naturale şi antropice existente valoroase, după caz;</w:t>
      </w:r>
    </w:p>
    <w:p w14:paraId="7AB857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demolarea parţială a unor elemente structurale/nestructurale, cu/fără modificarea configuraţiei şi/sau a funcţiunii existente a construcţiei;</w:t>
      </w:r>
    </w:p>
    <w:p w14:paraId="0CFBC45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unor elemente structurale/nestructurale suplimentare;</w:t>
      </w:r>
    </w:p>
    <w:p w14:paraId="31A8946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introducerea de dispozitive antiseismice pentru reducerea răspunsului seismic al construcţiei existente;</w:t>
      </w:r>
    </w:p>
    <w:p w14:paraId="2B52EA5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26F6110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vulnerabilităţilor cauzate de factori de risc, antropici şi naturali, inclusiv de schimbări climatice ce pot afecta investiţia;</w:t>
      </w:r>
    </w:p>
    <w:p w14:paraId="48F7530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informaţii privind posibile interferenţe cu monumente istorice/de arhitectură sau situri arheologice pe amplasament sau în zona imediat învecinată; existenţa condiţionărilor specifice în cazul existenţei unor zone protejate;</w:t>
      </w:r>
    </w:p>
    <w:p w14:paraId="5339944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caracteristicile tehnice şi parametrii specifici investiţiei rezultate în urma realizării lucrărilor de intervenţie.</w:t>
      </w:r>
    </w:p>
    <w:p w14:paraId="62F951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Necesarul de utilităţi rezultate, inclusiv estimări privind depăşirea consumurilor iniţiale de utilităţi şi modul de asigurare a consumurilor suplimentare</w:t>
      </w:r>
    </w:p>
    <w:p w14:paraId="11B7F4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Durata de realizare şi etapele principale corelate cu datele prevăzute în graficul orientativ de realizare a investiţiei, detaliat pe etape principale</w:t>
      </w:r>
    </w:p>
    <w:p w14:paraId="5918FB7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Costurile estimative ale investiţiei:</w:t>
      </w:r>
    </w:p>
    <w:p w14:paraId="2E74F9E6" w14:textId="47BC7EB7" w:rsidR="00C41885" w:rsidRPr="00086506" w:rsidRDefault="00C41885" w:rsidP="00C41885">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9&amp;opt=M&amp;idRel=38939520"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9" w:history="1">
        <w:r w:rsidRPr="00086506">
          <w:rPr>
            <w:rStyle w:val="Hyperlink"/>
            <w:rFonts w:ascii="Arial" w:eastAsia="Times New Roman" w:hAnsi="Arial" w:cs="Arial"/>
            <w:noProof/>
            <w:sz w:val="21"/>
            <w:szCs w:val="21"/>
            <w:lang w:val="ro-RO"/>
          </w:rPr>
          <w:t>1116/2023</w:t>
        </w:r>
      </w:hyperlink>
    </w:p>
    <w:p w14:paraId="58A3C05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1D160CD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viaţă/amortizare a investiţiei.</w:t>
      </w:r>
    </w:p>
    <w:p w14:paraId="71F7620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5.5. Sustenabilitatea realizării investiţiei:</w:t>
      </w:r>
    </w:p>
    <w:p w14:paraId="3A78A32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w:t>
      </w:r>
    </w:p>
    <w:p w14:paraId="4117C55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7FA80F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7032157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Analiza financiară şi economică aferentă realizării lucrărilor de intervenţie:</w:t>
      </w:r>
    </w:p>
    <w:p w14:paraId="4C6F381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prezentarea cadrului de analiză, inclusiv specificarea perioadei de referinţă şi prezentarea scenariului de referinţă;</w:t>
      </w:r>
    </w:p>
    <w:p w14:paraId="61C8E3B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analiza cererii de bunuri şi servicii care justifică necesitatea şi dimensionarea investiţiei, inclusiv prognoze pe termen mediu şi lung;</w:t>
      </w:r>
    </w:p>
    <w:p w14:paraId="72D3BC6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analiza financiară; sustenabilitatea financiară;</w:t>
      </w:r>
    </w:p>
    <w:p w14:paraId="3FEF1FE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analiza economică; analiza cost-eficacitate;</w:t>
      </w:r>
    </w:p>
    <w:p w14:paraId="53A8613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analiza de riscuri, măsuri de prevenire/diminuare a riscurilor.</w:t>
      </w:r>
    </w:p>
    <w:p w14:paraId="7DA796C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Scenariul/Opţiunea tehnico-economic(ă) optim(ă), recomandat(ă)</w:t>
      </w:r>
    </w:p>
    <w:p w14:paraId="2150824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Comparaţia scenariilor/opţiunilor propus(e), din punct de vedere tehnic, economic, financiar, al sustenabilităţii şi riscurilor</w:t>
      </w:r>
    </w:p>
    <w:p w14:paraId="28A19403"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Selectarea şi justificarea scenariului/opţiunii optim(e), recomandat(e)</w:t>
      </w:r>
    </w:p>
    <w:p w14:paraId="59B80AD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Principalii indicatori tehnico-economici aferenţi investiţiei:</w:t>
      </w:r>
    </w:p>
    <w:p w14:paraId="0485769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obiectivului de investiţii, exprimată în lei, cu TVA şi, respectiv, fără TVA, din care construcţii-montaj (C+M), în conformitate cu devizul general;</w:t>
      </w:r>
    </w:p>
    <w:p w14:paraId="0F240C9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5041FD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3A45BE1D"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209B3E12"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Prezentarea modului în care se asigură conformarea cu reglementările specifice funcţiunii preconizate din punctul de vedere al asigurării tuturor cerinţelor fundamentale aplicabile construcţiei, conform gradului de detaliere al propunerilor tehnice</w:t>
      </w:r>
    </w:p>
    <w:p w14:paraId="7EA902B7"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34DA1FF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Urbanism, acorduri şi avize conforme</w:t>
      </w:r>
    </w:p>
    <w:p w14:paraId="2F082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Certificatul de urbanism emis în vederea obţinerii autorizaţiei de construire</w:t>
      </w:r>
    </w:p>
    <w:p w14:paraId="667EC4FC"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7.2. Studiu topografic, vizat de către Oficiul de Cadastru şi Publicitate Imobiliară</w:t>
      </w:r>
    </w:p>
    <w:p w14:paraId="2857ECA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Extras de carte funciară, cu excepţia cazurilor speciale, expres prevăzute de lege</w:t>
      </w:r>
    </w:p>
    <w:p w14:paraId="501EE590"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Avize privind asigurarea utilităţilor, în cazul suplimentării capacităţii existente</w:t>
      </w:r>
    </w:p>
    <w:p w14:paraId="4C599AC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7.5. Actul administrativ al autorităţii competente pentru protecţia mediului, măsuri de diminuare a impactului, măsuri de compensare, modalitatea de integrare a prevederilor acordului de mediu, de principiu, în documentaţia tehnico-economică</w:t>
      </w:r>
    </w:p>
    <w:p w14:paraId="2494B45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7.6. Avize, acorduri şi studii specifice, după caz, care pot condiţiona soluţiile tehnice, precum:</w:t>
      </w:r>
    </w:p>
    <w:p w14:paraId="77D74FD5"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studiu privind posibilitatea utilizării unor sisteme alternative de eficienţă ridicată pentru creşterea performanţei energetice;</w:t>
      </w:r>
    </w:p>
    <w:p w14:paraId="1A1EA39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studiu de trafic şi studiu de circulaţie, după caz;</w:t>
      </w:r>
    </w:p>
    <w:p w14:paraId="2477234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raport de diagnostic arheologic, în cazul intervenţiilor în situri arheologice;</w:t>
      </w:r>
    </w:p>
    <w:p w14:paraId="09918748"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studiu istoric, în cazul monumentelor istorice;</w:t>
      </w:r>
    </w:p>
    <w:p w14:paraId="2EFF8DE1"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studii de specialitate necesare în funcţie de specificul investiţiei.</w:t>
      </w:r>
    </w:p>
    <w:p w14:paraId="1CF2B77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2675626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004D64F6"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Construcţia existentă:</w:t>
      </w:r>
    </w:p>
    <w:p w14:paraId="3426ECC9"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456B66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1DA1994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releveu de arhitectură şi, după caz, structura şi instalaţii - planuri, secţiuni, faţade, cotate;</w:t>
      </w:r>
    </w:p>
    <w:p w14:paraId="5B81907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planşe specifice de analiză şi sinteză, în cazul intervenţiilor pe monumente istorice şi în zonele de protecţie aferente.</w:t>
      </w:r>
    </w:p>
    <w:p w14:paraId="1490A32A"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Scenariul/Opţiunea tehnico-economic(ă) optim(ă), recomandat(ă):</w:t>
      </w:r>
    </w:p>
    <w:p w14:paraId="0BD04BFE"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plan de amplasare în zonă;</w:t>
      </w:r>
    </w:p>
    <w:p w14:paraId="50FFF88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plan de situaţie;</w:t>
      </w:r>
    </w:p>
    <w:p w14:paraId="06EF6304"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planuri generale, faţade şi secţiuni caracteristice de arhitectură, cotate, scheme de principiu pentru rezistenţă şi instalaţii, volumetrii, scheme funcţionale, izometrice sau planuri specifice, după caz;</w:t>
      </w:r>
    </w:p>
    <w:p w14:paraId="28B6347F"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planuri generale, profile longitudinale şi transversale caracteristice, cotate, planuri specifice, după caz.</w:t>
      </w:r>
    </w:p>
    <w:p w14:paraId="7108ADC5" w14:textId="77777777" w:rsidR="00C41885" w:rsidRPr="00086506" w:rsidRDefault="00C41885" w:rsidP="00C41885">
      <w:pPr>
        <w:spacing w:line="345" w:lineRule="atLeast"/>
        <w:jc w:val="both"/>
        <w:rPr>
          <w:rFonts w:ascii="Arial" w:eastAsia="Times New Roman" w:hAnsi="Arial" w:cs="Arial"/>
          <w:noProof/>
          <w:color w:val="333333"/>
          <w:sz w:val="21"/>
          <w:szCs w:val="21"/>
          <w:lang w:val="ro-RO"/>
        </w:rPr>
      </w:pPr>
    </w:p>
    <w:p w14:paraId="74FF6343" w14:textId="77777777" w:rsidR="00C41885" w:rsidRPr="00086506" w:rsidRDefault="00C41885" w:rsidP="00C41885">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650" w:type="dxa"/>
        <w:jc w:val="center"/>
        <w:tblCellMar>
          <w:top w:w="15" w:type="dxa"/>
          <w:left w:w="15" w:type="dxa"/>
          <w:bottom w:w="15" w:type="dxa"/>
          <w:right w:w="15" w:type="dxa"/>
        </w:tblCellMar>
        <w:tblLook w:val="04A0" w:firstRow="1" w:lastRow="0" w:firstColumn="1" w:lastColumn="0" w:noHBand="0" w:noVBand="1"/>
      </w:tblPr>
      <w:tblGrid>
        <w:gridCol w:w="6"/>
        <w:gridCol w:w="915"/>
        <w:gridCol w:w="3729"/>
      </w:tblGrid>
      <w:tr w:rsidR="00C41885" w:rsidRPr="00086506" w14:paraId="165724C4" w14:textId="77777777" w:rsidTr="002C4446">
        <w:trPr>
          <w:trHeight w:val="15"/>
          <w:jc w:val="center"/>
        </w:trPr>
        <w:tc>
          <w:tcPr>
            <w:tcW w:w="0" w:type="auto"/>
            <w:tcMar>
              <w:top w:w="0" w:type="dxa"/>
              <w:left w:w="0" w:type="dxa"/>
              <w:bottom w:w="0" w:type="dxa"/>
              <w:right w:w="0" w:type="dxa"/>
            </w:tcMar>
            <w:hideMark/>
          </w:tcPr>
          <w:p w14:paraId="048FF58F" w14:textId="77777777" w:rsidR="00C41885" w:rsidRPr="00086506" w:rsidRDefault="00C41885"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21CC17F0" w14:textId="77777777" w:rsidR="00C41885" w:rsidRPr="00086506" w:rsidRDefault="00C41885" w:rsidP="002C4446">
            <w:pPr>
              <w:spacing w:line="345" w:lineRule="atLeast"/>
              <w:rPr>
                <w:rFonts w:eastAsia="Times New Roman"/>
                <w:noProof/>
                <w:sz w:val="20"/>
                <w:szCs w:val="20"/>
                <w:lang w:val="ro-RO"/>
              </w:rPr>
            </w:pPr>
          </w:p>
        </w:tc>
        <w:tc>
          <w:tcPr>
            <w:tcW w:w="0" w:type="auto"/>
            <w:hideMark/>
          </w:tcPr>
          <w:p w14:paraId="2DBF1360" w14:textId="77777777" w:rsidR="00C41885" w:rsidRPr="00086506" w:rsidRDefault="00C41885" w:rsidP="002C4446">
            <w:pPr>
              <w:spacing w:line="345" w:lineRule="atLeast"/>
              <w:rPr>
                <w:rFonts w:eastAsia="Times New Roman"/>
                <w:noProof/>
                <w:sz w:val="20"/>
                <w:szCs w:val="20"/>
                <w:lang w:val="ro-RO"/>
              </w:rPr>
            </w:pPr>
          </w:p>
        </w:tc>
      </w:tr>
      <w:tr w:rsidR="00C41885" w:rsidRPr="00086506" w14:paraId="4402DF6B" w14:textId="77777777" w:rsidTr="002C4446">
        <w:trPr>
          <w:trHeight w:val="1200"/>
          <w:jc w:val="center"/>
        </w:trPr>
        <w:tc>
          <w:tcPr>
            <w:tcW w:w="0" w:type="auto"/>
            <w:tcMar>
              <w:top w:w="0" w:type="dxa"/>
              <w:left w:w="0" w:type="dxa"/>
              <w:bottom w:w="0" w:type="dxa"/>
              <w:right w:w="0" w:type="dxa"/>
            </w:tcMar>
            <w:hideMark/>
          </w:tcPr>
          <w:p w14:paraId="282A3358" w14:textId="77777777" w:rsidR="00C41885" w:rsidRPr="00086506" w:rsidRDefault="00C41885" w:rsidP="002C4446">
            <w:pPr>
              <w:spacing w:line="345" w:lineRule="atLeast"/>
              <w:rPr>
                <w:rFonts w:eastAsia="Times New Roman"/>
                <w:noProof/>
                <w:sz w:val="20"/>
                <w:szCs w:val="20"/>
                <w:lang w:val="ro-RO"/>
              </w:rPr>
            </w:pPr>
          </w:p>
        </w:tc>
        <w:tc>
          <w:tcPr>
            <w:tcW w:w="0" w:type="auto"/>
            <w:tcBorders>
              <w:top w:val="nil"/>
              <w:left w:val="nil"/>
              <w:bottom w:val="nil"/>
              <w:right w:val="nil"/>
            </w:tcBorders>
            <w:hideMark/>
          </w:tcPr>
          <w:p w14:paraId="76007D06"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hideMark/>
          </w:tcPr>
          <w:p w14:paraId="0BC94904" w14:textId="77777777" w:rsidR="00C41885" w:rsidRPr="00086506" w:rsidRDefault="00C41885"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3</w:t>
            </w:r>
            <w:r w:rsidRPr="00086506">
              <w:rPr>
                <w:rFonts w:ascii="Arial" w:eastAsia="Times New Roman" w:hAnsi="Arial" w:cs="Arial"/>
                <w:noProof/>
                <w:color w:val="333333"/>
                <w:sz w:val="18"/>
                <w:szCs w:val="18"/>
                <w:lang w:val="ro-RO"/>
              </w:rPr>
              <w:t>,</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3D41D1DB" w14:textId="77777777" w:rsidR="00C41885" w:rsidRPr="00086506" w:rsidRDefault="00C41885" w:rsidP="00C41885">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Documentaţia de avizare a lucrărilor de intervenţii va avea prevăzută, ca pagină de capăt, pagina de semnături, prin care elaboratorul acesteia îşi însuşeşte şi asumă datele şi soluţiile propuse, şi care va conţine cel puţin următoarele date: nr. . ./dată contract, numele şi prenumele în clar ale </w:t>
      </w:r>
      <w:r w:rsidRPr="00086506">
        <w:rPr>
          <w:rFonts w:ascii="Arial" w:hAnsi="Arial" w:cs="Arial"/>
          <w:noProof/>
          <w:color w:val="333333"/>
          <w:sz w:val="21"/>
          <w:szCs w:val="21"/>
          <w:lang w:val="ro-RO"/>
        </w:rPr>
        <w:lastRenderedPageBreak/>
        <w:t>proiectanţilor pe specialităţi, ale persoanei responsabile de proiect - şef de proiect/director de proiect, inclusiv semnăturile acestora şi ştampila.</w:t>
      </w:r>
    </w:p>
    <w:p w14:paraId="1A19D9A4" w14:textId="77777777" w:rsidR="00431CDA" w:rsidRDefault="00431CDA"/>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85"/>
    <w:rsid w:val="00080AEE"/>
    <w:rsid w:val="000F482C"/>
    <w:rsid w:val="00312573"/>
    <w:rsid w:val="0040695A"/>
    <w:rsid w:val="00431CDA"/>
    <w:rsid w:val="00615994"/>
    <w:rsid w:val="00A47610"/>
    <w:rsid w:val="00AE554D"/>
    <w:rsid w:val="00B24F63"/>
    <w:rsid w:val="00C41885"/>
    <w:rsid w:val="00EA55C5"/>
    <w:rsid w:val="00ED6DDF"/>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5B99"/>
  <w15:chartTrackingRefBased/>
  <w15:docId w15:val="{CF3B8E22-3A38-48D6-B0C1-FDCFCB3E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85"/>
    <w:pPr>
      <w:spacing w:line="278" w:lineRule="auto"/>
    </w:pPr>
    <w:rPr>
      <w:rFonts w:eastAsiaTheme="minorEastAsia"/>
      <w:sz w:val="24"/>
      <w:szCs w:val="24"/>
      <w:lang w:eastAsia="en-GB"/>
    </w:rPr>
  </w:style>
  <w:style w:type="paragraph" w:styleId="Titlu1">
    <w:name w:val="heading 1"/>
    <w:basedOn w:val="Normal"/>
    <w:next w:val="Normal"/>
    <w:link w:val="Titlu1Caracter"/>
    <w:uiPriority w:val="9"/>
    <w:qFormat/>
    <w:rsid w:val="00C4188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Titlu2">
    <w:name w:val="heading 2"/>
    <w:basedOn w:val="Normal"/>
    <w:next w:val="Normal"/>
    <w:link w:val="Titlu2Caracter"/>
    <w:uiPriority w:val="9"/>
    <w:semiHidden/>
    <w:unhideWhenUsed/>
    <w:qFormat/>
    <w:rsid w:val="00C4188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Titlu3">
    <w:name w:val="heading 3"/>
    <w:basedOn w:val="Normal"/>
    <w:next w:val="Normal"/>
    <w:link w:val="Titlu3Caracter"/>
    <w:uiPriority w:val="9"/>
    <w:semiHidden/>
    <w:unhideWhenUsed/>
    <w:qFormat/>
    <w:rsid w:val="00C41885"/>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Titlu4">
    <w:name w:val="heading 4"/>
    <w:basedOn w:val="Normal"/>
    <w:next w:val="Normal"/>
    <w:link w:val="Titlu4Caracter"/>
    <w:uiPriority w:val="9"/>
    <w:unhideWhenUsed/>
    <w:qFormat/>
    <w:rsid w:val="00C41885"/>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Titlu5">
    <w:name w:val="heading 5"/>
    <w:basedOn w:val="Normal"/>
    <w:next w:val="Normal"/>
    <w:link w:val="Titlu5Caracter"/>
    <w:uiPriority w:val="9"/>
    <w:semiHidden/>
    <w:unhideWhenUsed/>
    <w:qFormat/>
    <w:rsid w:val="00C41885"/>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Titlu6">
    <w:name w:val="heading 6"/>
    <w:basedOn w:val="Normal"/>
    <w:next w:val="Normal"/>
    <w:link w:val="Titlu6Caracter"/>
    <w:uiPriority w:val="9"/>
    <w:semiHidden/>
    <w:unhideWhenUsed/>
    <w:qFormat/>
    <w:rsid w:val="00C41885"/>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Titlu7">
    <w:name w:val="heading 7"/>
    <w:basedOn w:val="Normal"/>
    <w:next w:val="Normal"/>
    <w:link w:val="Titlu7Caracter"/>
    <w:uiPriority w:val="9"/>
    <w:semiHidden/>
    <w:unhideWhenUsed/>
    <w:qFormat/>
    <w:rsid w:val="00C41885"/>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Titlu8">
    <w:name w:val="heading 8"/>
    <w:basedOn w:val="Normal"/>
    <w:next w:val="Normal"/>
    <w:link w:val="Titlu8Caracter"/>
    <w:uiPriority w:val="9"/>
    <w:semiHidden/>
    <w:unhideWhenUsed/>
    <w:qFormat/>
    <w:rsid w:val="00C41885"/>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Titlu9">
    <w:name w:val="heading 9"/>
    <w:basedOn w:val="Normal"/>
    <w:next w:val="Normal"/>
    <w:link w:val="Titlu9Caracter"/>
    <w:uiPriority w:val="9"/>
    <w:semiHidden/>
    <w:unhideWhenUsed/>
    <w:qFormat/>
    <w:rsid w:val="00C41885"/>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4188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C4188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C4188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C4188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C4188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C4188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4188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4188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41885"/>
    <w:rPr>
      <w:rFonts w:eastAsiaTheme="majorEastAsia" w:cstheme="majorBidi"/>
      <w:color w:val="272727" w:themeColor="text1" w:themeTint="D8"/>
    </w:rPr>
  </w:style>
  <w:style w:type="paragraph" w:styleId="Titlu">
    <w:name w:val="Title"/>
    <w:basedOn w:val="Normal"/>
    <w:next w:val="Normal"/>
    <w:link w:val="TitluCaracter"/>
    <w:uiPriority w:val="10"/>
    <w:qFormat/>
    <w:rsid w:val="00C41885"/>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uCaracter">
    <w:name w:val="Titlu Caracter"/>
    <w:basedOn w:val="Fontdeparagrafimplicit"/>
    <w:link w:val="Titlu"/>
    <w:uiPriority w:val="10"/>
    <w:rsid w:val="00C4188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41885"/>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uCaracter">
    <w:name w:val="Subtitlu Caracter"/>
    <w:basedOn w:val="Fontdeparagrafimplicit"/>
    <w:link w:val="Subtitlu"/>
    <w:uiPriority w:val="11"/>
    <w:rsid w:val="00C4188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41885"/>
    <w:pPr>
      <w:spacing w:before="160" w:line="259" w:lineRule="auto"/>
      <w:jc w:val="center"/>
    </w:pPr>
    <w:rPr>
      <w:rFonts w:eastAsiaTheme="minorHAnsi"/>
      <w:i/>
      <w:iCs/>
      <w:color w:val="404040" w:themeColor="text1" w:themeTint="BF"/>
      <w:sz w:val="22"/>
      <w:szCs w:val="22"/>
      <w:lang w:eastAsia="en-US"/>
    </w:rPr>
  </w:style>
  <w:style w:type="character" w:customStyle="1" w:styleId="CitatCaracter">
    <w:name w:val="Citat Caracter"/>
    <w:basedOn w:val="Fontdeparagrafimplicit"/>
    <w:link w:val="Citat"/>
    <w:uiPriority w:val="29"/>
    <w:rsid w:val="00C41885"/>
    <w:rPr>
      <w:i/>
      <w:iCs/>
      <w:color w:val="404040" w:themeColor="text1" w:themeTint="BF"/>
    </w:rPr>
  </w:style>
  <w:style w:type="paragraph" w:styleId="Listparagraf">
    <w:name w:val="List Paragraph"/>
    <w:basedOn w:val="Normal"/>
    <w:uiPriority w:val="34"/>
    <w:qFormat/>
    <w:rsid w:val="00C41885"/>
    <w:pPr>
      <w:spacing w:line="259" w:lineRule="auto"/>
      <w:ind w:left="720"/>
      <w:contextualSpacing/>
    </w:pPr>
    <w:rPr>
      <w:rFonts w:eastAsiaTheme="minorHAnsi"/>
      <w:sz w:val="22"/>
      <w:szCs w:val="22"/>
      <w:lang w:eastAsia="en-US"/>
    </w:rPr>
  </w:style>
  <w:style w:type="character" w:styleId="Accentuareintens">
    <w:name w:val="Intense Emphasis"/>
    <w:basedOn w:val="Fontdeparagrafimplicit"/>
    <w:uiPriority w:val="21"/>
    <w:qFormat/>
    <w:rsid w:val="00C41885"/>
    <w:rPr>
      <w:i/>
      <w:iCs/>
      <w:color w:val="2F5496" w:themeColor="accent1" w:themeShade="BF"/>
    </w:rPr>
  </w:style>
  <w:style w:type="paragraph" w:styleId="Citatintens">
    <w:name w:val="Intense Quote"/>
    <w:basedOn w:val="Normal"/>
    <w:next w:val="Normal"/>
    <w:link w:val="CitatintensCaracter"/>
    <w:uiPriority w:val="30"/>
    <w:qFormat/>
    <w:rsid w:val="00C4188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CitatintensCaracter">
    <w:name w:val="Citat intens Caracter"/>
    <w:basedOn w:val="Fontdeparagrafimplicit"/>
    <w:link w:val="Citatintens"/>
    <w:uiPriority w:val="30"/>
    <w:rsid w:val="00C41885"/>
    <w:rPr>
      <w:i/>
      <w:iCs/>
      <w:color w:val="2F5496" w:themeColor="accent1" w:themeShade="BF"/>
    </w:rPr>
  </w:style>
  <w:style w:type="character" w:styleId="Referireintens">
    <w:name w:val="Intense Reference"/>
    <w:basedOn w:val="Fontdeparagrafimplicit"/>
    <w:uiPriority w:val="32"/>
    <w:qFormat/>
    <w:rsid w:val="00C41885"/>
    <w:rPr>
      <w:b/>
      <w:bCs/>
      <w:smallCaps/>
      <w:color w:val="2F5496" w:themeColor="accent1" w:themeShade="BF"/>
      <w:spacing w:val="5"/>
    </w:rPr>
  </w:style>
  <w:style w:type="character" w:styleId="Hyperlink">
    <w:name w:val="Hyperlink"/>
    <w:basedOn w:val="Fontdeparagrafimplicit"/>
    <w:uiPriority w:val="99"/>
    <w:semiHidden/>
    <w:unhideWhenUsed/>
    <w:rsid w:val="00C41885"/>
    <w:rPr>
      <w:color w:val="0000FF"/>
      <w:u w:val="single"/>
    </w:rPr>
  </w:style>
  <w:style w:type="paragraph" w:customStyle="1" w:styleId="al">
    <w:name w:val="a_l"/>
    <w:basedOn w:val="Normal"/>
    <w:rsid w:val="00C41885"/>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SMART\Downloads\ge2demrzgizdo\act%3fpid=545762479&amp;d=23-11-2023" TargetMode="External"/><Relationship Id="rId4" Type="http://schemas.openxmlformats.org/officeDocument/2006/relationships/hyperlink" Target="file:///C:\Users\SMART\Downloads\ge2demrzgizdo\act%3fpid=545762479&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1890</Words>
  <Characters>10966</Characters>
  <Application>Microsoft Office Word</Application>
  <DocSecurity>0</DocSecurity>
  <Lines>91</Lines>
  <Paragraphs>25</Paragraphs>
  <ScaleCrop>false</ScaleCrop>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GAL - I</cp:lastModifiedBy>
  <cp:revision>2</cp:revision>
  <dcterms:created xsi:type="dcterms:W3CDTF">2025-08-29T10:30:00Z</dcterms:created>
  <dcterms:modified xsi:type="dcterms:W3CDTF">2025-08-29T10:30:00Z</dcterms:modified>
</cp:coreProperties>
</file>